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39" w:rsidRDefault="00FA1939" w:rsidP="00FA1939">
      <w:pPr>
        <w:rPr>
          <w:rFonts w:asciiTheme="majorHAnsi" w:hAnsiTheme="majorHAnsi"/>
          <w:b/>
          <w:sz w:val="24"/>
          <w:szCs w:val="24"/>
          <w:u w:val="single"/>
        </w:rPr>
      </w:pPr>
      <w:r>
        <w:rPr>
          <w:rFonts w:asciiTheme="majorHAnsi" w:hAnsiTheme="majorHAnsi"/>
          <w:sz w:val="24"/>
          <w:szCs w:val="24"/>
        </w:rPr>
        <w:t xml:space="preserve">                    </w:t>
      </w:r>
      <w:r>
        <w:rPr>
          <w:rFonts w:asciiTheme="majorHAnsi" w:hAnsiTheme="majorHAnsi"/>
          <w:b/>
          <w:sz w:val="24"/>
          <w:szCs w:val="24"/>
          <w:u w:val="single"/>
        </w:rPr>
        <w:t xml:space="preserve">TRAFİK KAZALARINDA MADDİ VE MANEVİ TAZMİNAT </w:t>
      </w:r>
    </w:p>
    <w:p w:rsidR="00FA1939" w:rsidRDefault="00FA1939" w:rsidP="00FA1939">
      <w:r>
        <w:t xml:space="preserve">Trafik Kazası Nedeniyle Kimlere Dava </w:t>
      </w:r>
      <w:proofErr w:type="gramStart"/>
      <w:r>
        <w:t>Açılabilir ?</w:t>
      </w:r>
      <w:proofErr w:type="gramEnd"/>
      <w:r>
        <w:t xml:space="preserve"> </w:t>
      </w:r>
    </w:p>
    <w:p w:rsidR="00FA1939" w:rsidRDefault="00FA1939" w:rsidP="00FA1939">
      <w:pPr>
        <w:pStyle w:val="ListeParagraf"/>
        <w:numPr>
          <w:ilvl w:val="0"/>
          <w:numId w:val="4"/>
        </w:numPr>
      </w:pPr>
      <w:r>
        <w:t xml:space="preserve">Zorunlu Mali Sorumluluk Sigortası Yapan Sigorta Şirketine </w:t>
      </w:r>
    </w:p>
    <w:p w:rsidR="00FA1939" w:rsidRDefault="00FA1939" w:rsidP="00FA1939">
      <w:pPr>
        <w:pStyle w:val="ListeParagraf"/>
        <w:numPr>
          <w:ilvl w:val="0"/>
          <w:numId w:val="4"/>
        </w:numPr>
      </w:pPr>
      <w:r>
        <w:t xml:space="preserve">Kasko Sigortası Yapan Sigorta Şirketine </w:t>
      </w:r>
    </w:p>
    <w:p w:rsidR="00FA1939" w:rsidRDefault="00FA1939" w:rsidP="00FA1939">
      <w:pPr>
        <w:pStyle w:val="ListeParagraf"/>
        <w:numPr>
          <w:ilvl w:val="0"/>
          <w:numId w:val="4"/>
        </w:numPr>
      </w:pPr>
      <w:r>
        <w:t xml:space="preserve">Kazada kusuru olan kişilere </w:t>
      </w:r>
    </w:p>
    <w:p w:rsidR="00FA1939" w:rsidRDefault="00FA1939" w:rsidP="00FA1939">
      <w:pPr>
        <w:pStyle w:val="ListeParagraf"/>
        <w:numPr>
          <w:ilvl w:val="0"/>
          <w:numId w:val="4"/>
        </w:numPr>
      </w:pPr>
      <w:r>
        <w:t xml:space="preserve">Araç malikine </w:t>
      </w:r>
    </w:p>
    <w:p w:rsidR="00FA1939" w:rsidRDefault="00FA1939" w:rsidP="00FA1939">
      <w:pPr>
        <w:pStyle w:val="ListeParagraf"/>
        <w:numPr>
          <w:ilvl w:val="0"/>
          <w:numId w:val="4"/>
        </w:numPr>
      </w:pPr>
      <w:r>
        <w:t xml:space="preserve">Kazaya işçi sebep oldu ise işveren çalıştıran tüzel kişi </w:t>
      </w:r>
      <w:proofErr w:type="gramStart"/>
      <w:r>
        <w:t>yada</w:t>
      </w:r>
      <w:proofErr w:type="gramEnd"/>
      <w:r>
        <w:t xml:space="preserve"> şahsa </w:t>
      </w:r>
    </w:p>
    <w:p w:rsidR="00FA1939" w:rsidRDefault="00FA1939" w:rsidP="00FA1939">
      <w:pPr>
        <w:pStyle w:val="ListeParagraf"/>
        <w:numPr>
          <w:ilvl w:val="0"/>
          <w:numId w:val="4"/>
        </w:numPr>
      </w:pPr>
      <w:r>
        <w:t xml:space="preserve">Güvence Hesabı </w:t>
      </w:r>
    </w:p>
    <w:p w:rsidR="00FA1939" w:rsidRDefault="00FA1939" w:rsidP="00FA1939">
      <w:r>
        <w:t xml:space="preserve">Trafik Kazası Nedeniyle Talep Olunabilecek </w:t>
      </w:r>
      <w:proofErr w:type="gramStart"/>
      <w:r>
        <w:t>Tazminatlar  :</w:t>
      </w:r>
      <w:proofErr w:type="gramEnd"/>
      <w:r>
        <w:t xml:space="preserve"> </w:t>
      </w:r>
    </w:p>
    <w:p w:rsidR="00FA1939" w:rsidRDefault="00FA1939" w:rsidP="00FA1939">
      <w:pPr>
        <w:pStyle w:val="ListeParagraf"/>
        <w:numPr>
          <w:ilvl w:val="0"/>
          <w:numId w:val="1"/>
        </w:numPr>
      </w:pPr>
      <w:r>
        <w:t xml:space="preserve">Bedensel Olarak zarara uğranılması </w:t>
      </w:r>
      <w:proofErr w:type="gramStart"/>
      <w:r>
        <w:t>halinde :</w:t>
      </w:r>
      <w:proofErr w:type="gramEnd"/>
      <w:r>
        <w:t xml:space="preserve"> </w:t>
      </w:r>
    </w:p>
    <w:p w:rsidR="00FA1939" w:rsidRDefault="00FA1939" w:rsidP="00FA1939">
      <w:pPr>
        <w:pStyle w:val="ListeParagraf"/>
        <w:numPr>
          <w:ilvl w:val="0"/>
          <w:numId w:val="2"/>
        </w:numPr>
      </w:pPr>
      <w:r>
        <w:t xml:space="preserve">Geçici İş Göremezlik Nedeniyle Maddi Tazminat </w:t>
      </w:r>
    </w:p>
    <w:p w:rsidR="00FA1939" w:rsidRDefault="00FA1939" w:rsidP="00FA1939">
      <w:pPr>
        <w:pStyle w:val="ListeParagraf"/>
        <w:numPr>
          <w:ilvl w:val="0"/>
          <w:numId w:val="2"/>
        </w:numPr>
      </w:pPr>
      <w:proofErr w:type="gramStart"/>
      <w:r>
        <w:t>Tedavi  ve</w:t>
      </w:r>
      <w:proofErr w:type="gramEnd"/>
      <w:r>
        <w:t xml:space="preserve"> Bakım Giderleri </w:t>
      </w:r>
    </w:p>
    <w:p w:rsidR="00FA1939" w:rsidRDefault="00FA1939" w:rsidP="00FA1939">
      <w:pPr>
        <w:pStyle w:val="ListeParagraf"/>
        <w:numPr>
          <w:ilvl w:val="0"/>
          <w:numId w:val="2"/>
        </w:numPr>
      </w:pPr>
      <w:r>
        <w:t>Sürekli İş Göremezlik Nedeniyle Maddi Tazminat ( Kazazede sürekli olarak malul duruma düşmüşse ) Bu tazminat ile birlikte kazazede kaza neticesinde başkasının bakımına muhtaç hale gelmişse bakım gideri de ayrıca talep edebilir.</w:t>
      </w:r>
    </w:p>
    <w:p w:rsidR="00FA1939" w:rsidRDefault="00FA1939" w:rsidP="00FA1939">
      <w:pPr>
        <w:pStyle w:val="ListeParagraf"/>
        <w:numPr>
          <w:ilvl w:val="0"/>
          <w:numId w:val="2"/>
        </w:numPr>
      </w:pPr>
      <w:r>
        <w:t xml:space="preserve">Manevi Tazminat ( </w:t>
      </w:r>
      <w:proofErr w:type="gramStart"/>
      <w:r>
        <w:t>Hem  kazazede</w:t>
      </w:r>
      <w:proofErr w:type="gramEnd"/>
      <w:r>
        <w:t xml:space="preserve"> hem de yakınları tarafından yaralanmanın ağırlığı  ve olaydaki kusurun ağırlığı ve olayın oluş şekline  göre tarafların gelir durumu ile orantılı bir miktar manevi tazminat talep edilebilir.) </w:t>
      </w:r>
    </w:p>
    <w:p w:rsidR="00FA1939" w:rsidRDefault="00FA1939" w:rsidP="00FA1939">
      <w:pPr>
        <w:pStyle w:val="ListeParagraf"/>
        <w:numPr>
          <w:ilvl w:val="0"/>
          <w:numId w:val="1"/>
        </w:numPr>
      </w:pPr>
      <w:r>
        <w:t xml:space="preserve">Ölüm </w:t>
      </w:r>
      <w:proofErr w:type="gramStart"/>
      <w:r>
        <w:t>halinde :</w:t>
      </w:r>
      <w:proofErr w:type="gramEnd"/>
      <w:r>
        <w:t xml:space="preserve"> </w:t>
      </w:r>
    </w:p>
    <w:p w:rsidR="00FA1939" w:rsidRDefault="00FA1939" w:rsidP="00FA1939">
      <w:pPr>
        <w:pStyle w:val="ListeParagraf"/>
        <w:numPr>
          <w:ilvl w:val="0"/>
          <w:numId w:val="3"/>
        </w:numPr>
      </w:pPr>
      <w:r>
        <w:t xml:space="preserve">Destekten Yoksun Kalma Nedeniyle Tazminat ( Ölen  kazazedenin anne, </w:t>
      </w:r>
      <w:proofErr w:type="gramStart"/>
      <w:r>
        <w:t>babası , çocukları</w:t>
      </w:r>
      <w:proofErr w:type="gramEnd"/>
      <w:r>
        <w:t xml:space="preserve"> , eşi , nişanlısı , birlikte yaşadığı ve fiilen destek olduğu nikahsız eşi, fiili destek koşulu ile şartları varsa kardeşleri talep edebilirler.) (Bu tazminat türünde ölenin yukarıda sayılan yakınları kazada </w:t>
      </w:r>
      <w:proofErr w:type="gramStart"/>
      <w:r>
        <w:t>ölenin  ölümü</w:t>
      </w:r>
      <w:proofErr w:type="gramEnd"/>
      <w:r>
        <w:t xml:space="preserve"> nedeniyle ölen işçinin maddi desteğini kaybetmeleri dolayısıyla maddi tazminat talep edebilmektedirler. Bu tazminatın hesaplanmasında destek zararı talep edecek kişinin destek alma </w:t>
      </w:r>
      <w:proofErr w:type="gramStart"/>
      <w:r>
        <w:t>payı , ölen</w:t>
      </w:r>
      <w:proofErr w:type="gramEnd"/>
      <w:r>
        <w:t xml:space="preserve"> kazazedenin  kaza tarihindeki yaşı , destek alanın yaşı ve destek göreceği süre , ölenin kaza tarihindeki yaşına göre destek verebileceği süre  gibi doneler dikkate alınmaktadır. ) Küçük yaşta ölen çocuk nedeniyle de  anne ve babası destekten yoksun kalma tazminatı talep </w:t>
      </w:r>
      <w:proofErr w:type="gramStart"/>
      <w:r>
        <w:t>edebilir .</w:t>
      </w:r>
      <w:proofErr w:type="gramEnd"/>
      <w:r>
        <w:t xml:space="preserve"> Fakat bu halde çocuğun 18 yaşında gelir elde edeceği varsayımı ile bu yaşa geleceği tarihten itibaren destekten yoksun kalma zararı </w:t>
      </w:r>
      <w:proofErr w:type="gramStart"/>
      <w:r>
        <w:t xml:space="preserve">hesaplanır  </w:t>
      </w:r>
      <w:proofErr w:type="spellStart"/>
      <w:r>
        <w:t>cocuğun</w:t>
      </w:r>
      <w:proofErr w:type="spellEnd"/>
      <w:proofErr w:type="gramEnd"/>
      <w:r>
        <w:t xml:space="preserve"> kaza tarihindeki yaşına göre 18 yaşına geleceği zamana kadar çocuğun bakım giderleri destekten yoksun kalma tazminatından indirilir. </w:t>
      </w:r>
    </w:p>
    <w:p w:rsidR="00FA1939" w:rsidRDefault="00FA1939" w:rsidP="00FA1939">
      <w:pPr>
        <w:pStyle w:val="ListeParagraf"/>
        <w:numPr>
          <w:ilvl w:val="0"/>
          <w:numId w:val="3"/>
        </w:numPr>
      </w:pPr>
      <w:r>
        <w:t xml:space="preserve">Tedavi, </w:t>
      </w:r>
      <w:proofErr w:type="gramStart"/>
      <w:r>
        <w:t>bakım , hastane</w:t>
      </w:r>
      <w:proofErr w:type="gramEnd"/>
      <w:r>
        <w:t xml:space="preserve"> ve cenaze giderleri . </w:t>
      </w:r>
    </w:p>
    <w:p w:rsidR="00FA1939" w:rsidRDefault="00FA1939" w:rsidP="00FA1939">
      <w:pPr>
        <w:pStyle w:val="ListeParagraf"/>
        <w:numPr>
          <w:ilvl w:val="0"/>
          <w:numId w:val="3"/>
        </w:numPr>
      </w:pPr>
      <w:r>
        <w:t xml:space="preserve">Manevi Tazminat ( Ölenin yakınları talep edebilir.) </w:t>
      </w:r>
    </w:p>
    <w:p w:rsidR="00FA1939" w:rsidRPr="00FA1939" w:rsidRDefault="00FA1939" w:rsidP="00FA1939">
      <w:pPr>
        <w:pStyle w:val="Balk2"/>
        <w:shd w:val="clear" w:color="auto" w:fill="FFFFFF"/>
        <w:spacing w:before="0" w:beforeAutospacing="0" w:after="120" w:afterAutospacing="0" w:line="292" w:lineRule="atLeast"/>
        <w:rPr>
          <w:rFonts w:asciiTheme="majorHAnsi" w:hAnsiTheme="majorHAnsi"/>
          <w:color w:val="303030"/>
          <w:sz w:val="22"/>
          <w:szCs w:val="22"/>
        </w:rPr>
      </w:pPr>
      <w:r w:rsidRPr="00FA1939">
        <w:rPr>
          <w:rFonts w:asciiTheme="majorHAnsi" w:hAnsiTheme="majorHAnsi"/>
          <w:sz w:val="22"/>
          <w:szCs w:val="22"/>
        </w:rPr>
        <w:t xml:space="preserve">Güvence </w:t>
      </w:r>
      <w:proofErr w:type="gramStart"/>
      <w:r w:rsidRPr="00FA1939">
        <w:rPr>
          <w:rFonts w:asciiTheme="majorHAnsi" w:hAnsiTheme="majorHAnsi"/>
          <w:sz w:val="22"/>
          <w:szCs w:val="22"/>
        </w:rPr>
        <w:t xml:space="preserve">Hesabı  : </w:t>
      </w:r>
      <w:r w:rsidRPr="00FA1939">
        <w:rPr>
          <w:rFonts w:asciiTheme="majorHAnsi" w:hAnsiTheme="majorHAnsi"/>
          <w:color w:val="303030"/>
          <w:sz w:val="22"/>
          <w:szCs w:val="22"/>
        </w:rPr>
        <w:t>Kuruluşu</w:t>
      </w:r>
      <w:proofErr w:type="gramEnd"/>
      <w:r w:rsidRPr="00FA1939">
        <w:rPr>
          <w:rFonts w:asciiTheme="majorHAnsi" w:hAnsiTheme="majorHAnsi"/>
          <w:color w:val="303030"/>
          <w:sz w:val="22"/>
          <w:szCs w:val="22"/>
        </w:rPr>
        <w:t xml:space="preserve"> :</w:t>
      </w:r>
    </w:p>
    <w:p w:rsidR="00FA1939" w:rsidRPr="00FA1939" w:rsidRDefault="00FA1939" w:rsidP="00FA1939">
      <w:pPr>
        <w:shd w:val="clear" w:color="auto" w:fill="FFFFFF"/>
        <w:spacing w:before="100" w:beforeAutospacing="1" w:after="100" w:afterAutospacing="1" w:line="292" w:lineRule="atLeast"/>
        <w:rPr>
          <w:rFonts w:asciiTheme="majorHAnsi" w:eastAsia="Times New Roman" w:hAnsiTheme="majorHAnsi" w:cs="Times New Roman"/>
          <w:color w:val="303030"/>
          <w:lang w:eastAsia="tr-TR"/>
        </w:rPr>
      </w:pPr>
      <w:r w:rsidRPr="00FA1939">
        <w:rPr>
          <w:rFonts w:asciiTheme="majorHAnsi" w:eastAsia="Times New Roman" w:hAnsiTheme="majorHAnsi" w:cs="Times New Roman"/>
          <w:color w:val="303030"/>
          <w:lang w:eastAsia="tr-TR"/>
        </w:rPr>
        <w:t>Güvence Hesabı 14 Haziran 2007 tarih, 5684 sayılı Sigortacılık Kanunu'nun 14 üncü maddesiyle Türkiye Sigorta ve Reasürans Şirketleri bünyesinde kurulmuştur.</w:t>
      </w:r>
    </w:p>
    <w:p w:rsidR="00FA1939" w:rsidRPr="00FA1939" w:rsidRDefault="00FA1939" w:rsidP="00FA1939">
      <w:pPr>
        <w:shd w:val="clear" w:color="auto" w:fill="FFFFFF"/>
        <w:spacing w:before="100" w:beforeAutospacing="1" w:after="100" w:afterAutospacing="1" w:line="292" w:lineRule="atLeast"/>
        <w:rPr>
          <w:rFonts w:asciiTheme="majorHAnsi" w:eastAsia="Times New Roman" w:hAnsiTheme="majorHAnsi" w:cs="Times New Roman"/>
          <w:color w:val="303030"/>
          <w:lang w:eastAsia="tr-TR"/>
        </w:rPr>
      </w:pPr>
      <w:r w:rsidRPr="00FA1939">
        <w:rPr>
          <w:rFonts w:asciiTheme="majorHAnsi" w:eastAsia="Times New Roman" w:hAnsiTheme="majorHAnsi" w:cs="Times New Roman"/>
          <w:color w:val="303030"/>
          <w:lang w:eastAsia="tr-TR"/>
        </w:rPr>
        <w:t>Sigortacılık Kanunu'nun geçici 1 inci maddesi ile Karayolu Trafik Garanti Sigortası Hesabı'nın tüm sorumlulukları, varlıkları, alacakları ve yükümlülükleriyle birlikte Güvence Hesabı'na devir olmuştur.</w:t>
      </w:r>
    </w:p>
    <w:p w:rsidR="00FA1939" w:rsidRPr="00FA1939" w:rsidRDefault="00FA1939" w:rsidP="00FA1939">
      <w:pPr>
        <w:shd w:val="clear" w:color="auto" w:fill="FFFFFF"/>
        <w:spacing w:after="120" w:line="292" w:lineRule="atLeast"/>
        <w:outlineLvl w:val="1"/>
        <w:rPr>
          <w:rFonts w:asciiTheme="majorHAnsi" w:eastAsia="Times New Roman" w:hAnsiTheme="majorHAnsi" w:cs="Times New Roman"/>
          <w:b/>
          <w:bCs/>
          <w:color w:val="303030"/>
          <w:lang w:eastAsia="tr-TR"/>
        </w:rPr>
      </w:pPr>
      <w:proofErr w:type="gramStart"/>
      <w:r w:rsidRPr="00FA1939">
        <w:rPr>
          <w:rFonts w:asciiTheme="majorHAnsi" w:eastAsia="Times New Roman" w:hAnsiTheme="majorHAnsi" w:cs="Times New Roman"/>
          <w:b/>
          <w:bCs/>
          <w:color w:val="303030"/>
          <w:lang w:eastAsia="tr-TR"/>
        </w:rPr>
        <w:lastRenderedPageBreak/>
        <w:t>Amacı :</w:t>
      </w:r>
      <w:proofErr w:type="gramEnd"/>
    </w:p>
    <w:p w:rsidR="00FA1939" w:rsidRDefault="00FA1939" w:rsidP="00FA1939">
      <w:pPr>
        <w:shd w:val="clear" w:color="auto" w:fill="FFFFFF"/>
        <w:spacing w:before="100" w:beforeAutospacing="1" w:after="100" w:afterAutospacing="1" w:line="292" w:lineRule="atLeast"/>
        <w:rPr>
          <w:rFonts w:asciiTheme="majorHAnsi" w:eastAsia="Times New Roman" w:hAnsiTheme="majorHAnsi" w:cs="Times New Roman"/>
          <w:color w:val="303030"/>
          <w:lang w:eastAsia="tr-TR"/>
        </w:rPr>
      </w:pPr>
      <w:r w:rsidRPr="00FA1939">
        <w:rPr>
          <w:rFonts w:asciiTheme="majorHAnsi" w:eastAsia="Times New Roman" w:hAnsiTheme="majorHAnsi" w:cs="Times New Roman"/>
          <w:color w:val="303030"/>
          <w:lang w:eastAsia="tr-TR"/>
        </w:rPr>
        <w:t>Kapsamında bulunan zorunlu sigortaların sağladığı teminatlara ilişkin olarak; sigortalının belirlenememesi, rizikonun meydana geldiği tarihte geçerli sigortanın bulunmaması veya çalınmış veya gasp edilmiş araçlarla kazaya sebebiyet verilmesi durumlarında, kazalarda zarar gören kişilerin, sigorta güvencesinden yoksun kalmaları nedeniyle uğrayacakları bedeni zararların giderilmesi amacıyla kurulmuştur.</w:t>
      </w:r>
    </w:p>
    <w:p w:rsidR="00FA1939" w:rsidRPr="00FA1939" w:rsidRDefault="00FA1939" w:rsidP="00FA1939">
      <w:pPr>
        <w:shd w:val="clear" w:color="auto" w:fill="FFFFFF"/>
        <w:spacing w:before="100" w:beforeAutospacing="1" w:after="100" w:afterAutospacing="1" w:line="292" w:lineRule="atLeast"/>
        <w:rPr>
          <w:rFonts w:asciiTheme="majorHAnsi" w:eastAsia="Times New Roman" w:hAnsiTheme="majorHAnsi" w:cs="Times New Roman"/>
          <w:color w:val="303030"/>
          <w:lang w:eastAsia="tr-TR"/>
        </w:rPr>
      </w:pPr>
      <w:r>
        <w:rPr>
          <w:rFonts w:asciiTheme="majorHAnsi" w:eastAsia="Times New Roman" w:hAnsiTheme="majorHAnsi" w:cs="Times New Roman"/>
          <w:color w:val="303030"/>
          <w:lang w:eastAsia="tr-TR"/>
        </w:rPr>
        <w:t xml:space="preserve">Daha fazla bilgi için </w:t>
      </w:r>
      <w:hyperlink r:id="rId5" w:history="1">
        <w:r>
          <w:rPr>
            <w:rStyle w:val="Kpr"/>
          </w:rPr>
          <w:t>http://www.guvencehesabi.org.tr</w:t>
        </w:r>
      </w:hyperlink>
    </w:p>
    <w:p w:rsidR="00FA1939" w:rsidRDefault="00FA1939" w:rsidP="00FA1939">
      <w:pPr>
        <w:pStyle w:val="ListeParagraf"/>
        <w:ind w:left="1155"/>
      </w:pPr>
    </w:p>
    <w:p w:rsidR="003E7BA1" w:rsidRPr="00FA1939" w:rsidRDefault="003E7BA1">
      <w:pPr>
        <w:rPr>
          <w:rFonts w:asciiTheme="majorHAnsi" w:hAnsiTheme="majorHAnsi"/>
          <w:sz w:val="24"/>
          <w:szCs w:val="24"/>
        </w:rPr>
      </w:pPr>
    </w:p>
    <w:sectPr w:rsidR="003E7BA1" w:rsidRPr="00FA1939" w:rsidSect="003E7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D41DC"/>
    <w:multiLevelType w:val="hybridMultilevel"/>
    <w:tmpl w:val="6AEC47DE"/>
    <w:lvl w:ilvl="0" w:tplc="99467A54">
      <w:start w:val="1"/>
      <w:numFmt w:val="low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1">
    <w:nsid w:val="38344ED5"/>
    <w:multiLevelType w:val="hybridMultilevel"/>
    <w:tmpl w:val="BB3C8A96"/>
    <w:lvl w:ilvl="0" w:tplc="8F52E786">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2">
    <w:nsid w:val="61B81DE4"/>
    <w:multiLevelType w:val="hybridMultilevel"/>
    <w:tmpl w:val="87542FF6"/>
    <w:lvl w:ilvl="0" w:tplc="D24E931E">
      <w:start w:val="1"/>
      <w:numFmt w:val="lowerLetter"/>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
    <w:nsid w:val="70BC2DA3"/>
    <w:multiLevelType w:val="hybridMultilevel"/>
    <w:tmpl w:val="78B64628"/>
    <w:lvl w:ilvl="0" w:tplc="C61EE2BA">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1939"/>
    <w:rsid w:val="003E7BA1"/>
    <w:rsid w:val="007725C2"/>
    <w:rsid w:val="00FA19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39"/>
  </w:style>
  <w:style w:type="paragraph" w:styleId="Balk2">
    <w:name w:val="heading 2"/>
    <w:basedOn w:val="Normal"/>
    <w:link w:val="Balk2Char"/>
    <w:uiPriority w:val="9"/>
    <w:qFormat/>
    <w:rsid w:val="00FA193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1939"/>
    <w:pPr>
      <w:ind w:left="720"/>
      <w:contextualSpacing/>
    </w:pPr>
  </w:style>
  <w:style w:type="character" w:customStyle="1" w:styleId="apple-converted-space">
    <w:name w:val="apple-converted-space"/>
    <w:basedOn w:val="VarsaylanParagrafYazTipi"/>
    <w:rsid w:val="00FA1939"/>
  </w:style>
  <w:style w:type="character" w:customStyle="1" w:styleId="Balk2Char">
    <w:name w:val="Başlık 2 Char"/>
    <w:basedOn w:val="VarsaylanParagrafYazTipi"/>
    <w:link w:val="Balk2"/>
    <w:uiPriority w:val="9"/>
    <w:rsid w:val="00FA193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A19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A1939"/>
    <w:rPr>
      <w:color w:val="0000FF"/>
      <w:u w:val="single"/>
    </w:rPr>
  </w:style>
</w:styles>
</file>

<file path=word/webSettings.xml><?xml version="1.0" encoding="utf-8"?>
<w:webSettings xmlns:r="http://schemas.openxmlformats.org/officeDocument/2006/relationships" xmlns:w="http://schemas.openxmlformats.org/wordprocessingml/2006/main">
  <w:divs>
    <w:div w:id="8923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vencehesabi.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458</Words>
  <Characters>2612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2014-01-02T14:33:00Z</dcterms:created>
  <dcterms:modified xsi:type="dcterms:W3CDTF">2014-01-02T14:46:00Z</dcterms:modified>
</cp:coreProperties>
</file>