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DE5" w:rsidRDefault="00670ADC">
      <w:pPr>
        <w:rPr>
          <w:rFonts w:ascii="Cambria" w:hAnsi="Cambria"/>
          <w:b/>
          <w:color w:val="000000" w:themeColor="text1"/>
          <w:sz w:val="24"/>
          <w:szCs w:val="24"/>
          <w:u w:val="single"/>
        </w:rPr>
      </w:pPr>
      <w:r w:rsidRPr="00670ADC">
        <w:rPr>
          <w:rFonts w:ascii="Cambria" w:hAnsi="Cambria"/>
          <w:b/>
          <w:color w:val="000000" w:themeColor="text1"/>
          <w:sz w:val="24"/>
          <w:szCs w:val="24"/>
          <w:u w:val="single"/>
        </w:rPr>
        <w:t xml:space="preserve">HAKSIZ TUTUKLAMA VE GÖZALTI NEDENİYLE TAZMİNAT DAVASI ŞARTLARI </w:t>
      </w:r>
    </w:p>
    <w:p w:rsidR="00670ADC" w:rsidRPr="00670ADC" w:rsidRDefault="00670ADC" w:rsidP="00670ADC">
      <w:pPr>
        <w:spacing w:before="100" w:beforeAutospacing="1" w:after="100" w:afterAutospacing="1" w:line="240" w:lineRule="auto"/>
        <w:jc w:val="both"/>
        <w:rPr>
          <w:rFonts w:ascii="Cambria" w:eastAsia="Times New Roman" w:hAnsi="Cambria" w:cs="Times New Roman"/>
          <w:b/>
          <w:i/>
          <w:sz w:val="32"/>
          <w:szCs w:val="32"/>
          <w:u w:val="single"/>
          <w:lang w:eastAsia="tr-TR"/>
        </w:rPr>
      </w:pPr>
      <w:r w:rsidRPr="00670ADC">
        <w:rPr>
          <w:rFonts w:ascii="Cambria" w:eastAsia="Times New Roman" w:hAnsi="Cambria" w:cs="Times New Roman"/>
          <w:b/>
          <w:i/>
          <w:sz w:val="32"/>
          <w:szCs w:val="32"/>
          <w:u w:val="single"/>
          <w:lang w:eastAsia="tr-TR"/>
        </w:rPr>
        <w:t xml:space="preserve">Dava açma </w:t>
      </w:r>
      <w:proofErr w:type="gramStart"/>
      <w:r w:rsidRPr="00670ADC">
        <w:rPr>
          <w:rFonts w:ascii="Cambria" w:eastAsia="Times New Roman" w:hAnsi="Cambria" w:cs="Times New Roman"/>
          <w:b/>
          <w:i/>
          <w:sz w:val="32"/>
          <w:szCs w:val="32"/>
          <w:u w:val="single"/>
          <w:lang w:eastAsia="tr-TR"/>
        </w:rPr>
        <w:t>süresi</w:t>
      </w:r>
      <w:r>
        <w:rPr>
          <w:rFonts w:ascii="Cambria" w:eastAsia="Times New Roman" w:hAnsi="Cambria" w:cs="Times New Roman"/>
          <w:b/>
          <w:i/>
          <w:sz w:val="32"/>
          <w:szCs w:val="32"/>
          <w:u w:val="single"/>
          <w:lang w:eastAsia="tr-TR"/>
        </w:rPr>
        <w:t xml:space="preserve"> :</w:t>
      </w:r>
      <w:proofErr w:type="gramEnd"/>
      <w:r>
        <w:rPr>
          <w:rFonts w:ascii="Cambria" w:eastAsia="Times New Roman" w:hAnsi="Cambria" w:cs="Times New Roman"/>
          <w:b/>
          <w:i/>
          <w:sz w:val="32"/>
          <w:szCs w:val="32"/>
          <w:u w:val="single"/>
          <w:lang w:eastAsia="tr-TR"/>
        </w:rPr>
        <w:t xml:space="preserve"> </w:t>
      </w:r>
    </w:p>
    <w:p w:rsidR="00670ADC" w:rsidRPr="00670ADC" w:rsidRDefault="00670ADC" w:rsidP="00670ADC">
      <w:pPr>
        <w:spacing w:before="100" w:beforeAutospacing="1" w:after="100" w:afterAutospacing="1" w:line="240" w:lineRule="auto"/>
        <w:jc w:val="both"/>
        <w:rPr>
          <w:rFonts w:ascii="Cambria" w:eastAsia="Times New Roman" w:hAnsi="Cambria" w:cs="Times New Roman"/>
          <w:b/>
          <w:lang w:eastAsia="tr-TR"/>
        </w:rPr>
      </w:pPr>
      <w:r w:rsidRPr="00670ADC">
        <w:rPr>
          <w:rFonts w:ascii="Cambria" w:eastAsia="Times New Roman" w:hAnsi="Cambria" w:cs="Times New Roman"/>
          <w:b/>
          <w:lang w:eastAsia="tr-TR"/>
        </w:rPr>
        <w:t>5271 sayılı Ceza Yargılama Yasası’nın “Tazminat isteminin koşulları” başlıklı 142.maddesi 1.</w:t>
      </w:r>
      <w:proofErr w:type="gramStart"/>
      <w:r w:rsidRPr="00670ADC">
        <w:rPr>
          <w:rFonts w:ascii="Cambria" w:eastAsia="Times New Roman" w:hAnsi="Cambria" w:cs="Times New Roman"/>
          <w:b/>
          <w:lang w:eastAsia="tr-TR"/>
        </w:rPr>
        <w:t>fıkrasında :</w:t>
      </w:r>
      <w:proofErr w:type="gramEnd"/>
      <w:r w:rsidRPr="00670ADC">
        <w:rPr>
          <w:rFonts w:ascii="Cambria" w:eastAsia="Times New Roman" w:hAnsi="Cambria" w:cs="Times New Roman"/>
          <w:b/>
          <w:lang w:eastAsia="tr-TR"/>
        </w:rPr>
        <w:t xml:space="preserve"> “Karar veya hükümlerin kesinleştiğinin ilgilisine tebliğinden itibaren üç ay içinde ve her halde karar veya hükümlerin kesinleşme tarihini izleyen bir yıl içinde tazminat isteminde bulunulabilir” denilmiştir.</w:t>
      </w:r>
      <w:r w:rsidRPr="00670ADC">
        <w:rPr>
          <w:rFonts w:ascii="Cambria" w:eastAsia="Times New Roman" w:hAnsi="Cambria" w:cs="Times New Roman"/>
          <w:b/>
          <w:lang w:eastAsia="tr-TR"/>
        </w:rPr>
        <w:t xml:space="preserve"> </w:t>
      </w:r>
      <w:proofErr w:type="gramStart"/>
      <w:r w:rsidRPr="00670ADC">
        <w:rPr>
          <w:rFonts w:ascii="Cambria" w:eastAsia="Times New Roman" w:hAnsi="Cambria" w:cs="Times New Roman"/>
          <w:b/>
          <w:lang w:eastAsia="tr-TR"/>
        </w:rPr>
        <w:t>( Kesinleşme</w:t>
      </w:r>
      <w:proofErr w:type="gramEnd"/>
      <w:r w:rsidRPr="00670ADC">
        <w:rPr>
          <w:rFonts w:ascii="Cambria" w:eastAsia="Times New Roman" w:hAnsi="Cambria" w:cs="Times New Roman"/>
          <w:b/>
          <w:lang w:eastAsia="tr-TR"/>
        </w:rPr>
        <w:t xml:space="preserve"> kendilerine tebliğ edilmeyenler kesinleşme tarihinden itibaren 1 yıllık süre içinde dava açabilirler.) </w:t>
      </w:r>
    </w:p>
    <w:p w:rsidR="00670ADC" w:rsidRPr="00670ADC" w:rsidRDefault="00670ADC" w:rsidP="00670ADC">
      <w:pPr>
        <w:rPr>
          <w:rFonts w:ascii="Cambria" w:hAnsi="Cambria"/>
          <w:b/>
          <w:i/>
          <w:color w:val="000000" w:themeColor="text1"/>
          <w:sz w:val="28"/>
          <w:szCs w:val="28"/>
          <w:u w:val="single"/>
        </w:rPr>
      </w:pPr>
      <w:r w:rsidRPr="00670ADC">
        <w:rPr>
          <w:rFonts w:ascii="Cambria" w:hAnsi="Cambria"/>
          <w:b/>
          <w:i/>
          <w:color w:val="000000" w:themeColor="text1"/>
          <w:sz w:val="28"/>
          <w:szCs w:val="28"/>
          <w:u w:val="single"/>
        </w:rPr>
        <w:t xml:space="preserve">5271 sayılı </w:t>
      </w:r>
      <w:proofErr w:type="spellStart"/>
      <w:r w:rsidRPr="00670ADC">
        <w:rPr>
          <w:rFonts w:ascii="Cambria" w:hAnsi="Cambria"/>
          <w:b/>
          <w:i/>
          <w:color w:val="000000" w:themeColor="text1"/>
          <w:sz w:val="28"/>
          <w:szCs w:val="28"/>
          <w:u w:val="single"/>
        </w:rPr>
        <w:t>CMUK’na</w:t>
      </w:r>
      <w:proofErr w:type="spellEnd"/>
      <w:r w:rsidRPr="00670ADC">
        <w:rPr>
          <w:rFonts w:ascii="Cambria" w:hAnsi="Cambria"/>
          <w:b/>
          <w:i/>
          <w:color w:val="000000" w:themeColor="text1"/>
          <w:sz w:val="28"/>
          <w:szCs w:val="28"/>
          <w:u w:val="single"/>
        </w:rPr>
        <w:t xml:space="preserve"> göre tazminat hakkı doğuran </w:t>
      </w:r>
      <w:proofErr w:type="gramStart"/>
      <w:r w:rsidRPr="00670ADC">
        <w:rPr>
          <w:rFonts w:ascii="Cambria" w:hAnsi="Cambria"/>
          <w:b/>
          <w:i/>
          <w:color w:val="000000" w:themeColor="text1"/>
          <w:sz w:val="28"/>
          <w:szCs w:val="28"/>
          <w:u w:val="single"/>
        </w:rPr>
        <w:t>nedenler</w:t>
      </w:r>
      <w:r>
        <w:rPr>
          <w:rFonts w:ascii="Cambria" w:hAnsi="Cambria"/>
          <w:b/>
          <w:i/>
          <w:color w:val="000000" w:themeColor="text1"/>
          <w:sz w:val="28"/>
          <w:szCs w:val="28"/>
          <w:u w:val="single"/>
        </w:rPr>
        <w:t xml:space="preserve"> :</w:t>
      </w:r>
      <w:proofErr w:type="gramEnd"/>
      <w:r>
        <w:rPr>
          <w:rFonts w:ascii="Cambria" w:hAnsi="Cambria"/>
          <w:b/>
          <w:i/>
          <w:color w:val="000000" w:themeColor="text1"/>
          <w:sz w:val="28"/>
          <w:szCs w:val="28"/>
          <w:u w:val="single"/>
        </w:rPr>
        <w:t xml:space="preserve"> </w:t>
      </w:r>
      <w:bookmarkStart w:id="0" w:name="_GoBack"/>
      <w:bookmarkEnd w:id="0"/>
    </w:p>
    <w:p w:rsidR="00670ADC" w:rsidRPr="00637F8A" w:rsidRDefault="00670ADC" w:rsidP="00637F8A">
      <w:pPr>
        <w:rPr>
          <w:rFonts w:cstheme="minorHAnsi"/>
          <w:color w:val="000000" w:themeColor="text1"/>
        </w:rPr>
      </w:pPr>
      <w:r w:rsidRPr="00637F8A">
        <w:rPr>
          <w:rFonts w:cstheme="minorHAnsi"/>
          <w:color w:val="000000" w:themeColor="text1"/>
        </w:rPr>
        <w:t>5271 sayılı Ceza Yargılama Yasası’nın “Tazminat istemi” başlıklı 141.maddesine göre: </w:t>
      </w:r>
      <w:r w:rsidRPr="00637F8A">
        <w:rPr>
          <w:rFonts w:cstheme="minorHAnsi"/>
          <w:color w:val="000000" w:themeColor="text1"/>
        </w:rPr>
        <w:br/>
        <w:t>a) Kanunlarda belirtilen koşullar dışında yakalanan, tutuklanan veya tutukluluğunun devamına karar verilen,</w:t>
      </w:r>
      <w:r w:rsidRPr="00637F8A">
        <w:rPr>
          <w:rFonts w:cstheme="minorHAnsi"/>
          <w:color w:val="000000" w:themeColor="text1"/>
        </w:rPr>
        <w:br/>
        <w:t>b) Kanuni gözaltı süresi içinde hakim önüne çıkarılmayan,</w:t>
      </w:r>
      <w:r w:rsidRPr="00637F8A">
        <w:rPr>
          <w:rFonts w:cstheme="minorHAnsi"/>
          <w:color w:val="000000" w:themeColor="text1"/>
        </w:rPr>
        <w:br/>
        <w:t>c) Kanuni hakları hatırlatılmadan veya hatırlatılan haklarından yararlandırılma isteği yerine getirilmeden tutuklanan,</w:t>
      </w:r>
      <w:r w:rsidRPr="00637F8A">
        <w:rPr>
          <w:rFonts w:cstheme="minorHAnsi"/>
          <w:color w:val="000000" w:themeColor="text1"/>
        </w:rPr>
        <w:br/>
        <w:t>d) Kanuna uygun olarak tutuklandığı halde makul sürede yargılama mercii huzuruna çıkarılmayan ve bu süre içinde hakkında hüküm verilmeyen,</w:t>
      </w:r>
      <w:r w:rsidRPr="00637F8A">
        <w:rPr>
          <w:rFonts w:cstheme="minorHAnsi"/>
          <w:color w:val="000000" w:themeColor="text1"/>
        </w:rPr>
        <w:br/>
        <w:t xml:space="preserve">e) Kanuna uygun olarak yakalandıktan veya tutuklandıktan sonra haklarında kovuşturmaya yer olmadığına veya </w:t>
      </w:r>
      <w:proofErr w:type="spellStart"/>
      <w:r w:rsidRPr="00637F8A">
        <w:rPr>
          <w:rFonts w:cstheme="minorHAnsi"/>
          <w:color w:val="000000" w:themeColor="text1"/>
        </w:rPr>
        <w:t>beraatlerine</w:t>
      </w:r>
      <w:proofErr w:type="spellEnd"/>
      <w:r w:rsidRPr="00637F8A">
        <w:rPr>
          <w:rFonts w:cstheme="minorHAnsi"/>
          <w:color w:val="000000" w:themeColor="text1"/>
        </w:rPr>
        <w:t xml:space="preserve"> karar verilen,</w:t>
      </w:r>
      <w:r w:rsidRPr="00637F8A">
        <w:rPr>
          <w:rFonts w:cstheme="minorHAnsi"/>
          <w:color w:val="000000" w:themeColor="text1"/>
        </w:rPr>
        <w:br/>
        <w:t>f) Mahkûm olup da gözaltı ve tutuklulukta geçirdiği süreleri, hükümlülük sürelerinden fazla olan veya işlediği suç için kanunda öngörülen cezanın sadece para cezası olması nedeniyle zorunlu olarak bu cezayla cezalandırılan,</w:t>
      </w:r>
      <w:r w:rsidRPr="00637F8A">
        <w:rPr>
          <w:rFonts w:cstheme="minorHAnsi"/>
          <w:color w:val="000000" w:themeColor="text1"/>
        </w:rPr>
        <w:br/>
        <w:t>g) Yakalama veya tutuklama nedenleri ve haklarındaki suçlamalar kendilerine, yazıyla veya bunun hemen olanaklı bulunmadığı hallerde sözle açıklanmayan,</w:t>
      </w:r>
      <w:r w:rsidRPr="00637F8A">
        <w:rPr>
          <w:rFonts w:cstheme="minorHAnsi"/>
          <w:color w:val="000000" w:themeColor="text1"/>
        </w:rPr>
        <w:br/>
        <w:t>h) Yakalanmaları veya tutuklanmaları yakınlarına bildirilmeyen,</w:t>
      </w:r>
      <w:r w:rsidRPr="00637F8A">
        <w:rPr>
          <w:rFonts w:cstheme="minorHAnsi"/>
          <w:color w:val="000000" w:themeColor="text1"/>
        </w:rPr>
        <w:br/>
        <w:t>i) Hakkındaki arama kararı ölçüsüz bir şekilde gerçekleştirilen,</w:t>
      </w:r>
      <w:r w:rsidRPr="00637F8A">
        <w:rPr>
          <w:rFonts w:cstheme="minorHAnsi"/>
          <w:color w:val="000000" w:themeColor="text1"/>
        </w:rPr>
        <w:br/>
        <w:t xml:space="preserve">j) Eşyasına veya diğer malvarlığı değerlerine, koşulları oluşmadığı halde </w:t>
      </w:r>
      <w:proofErr w:type="spellStart"/>
      <w:r w:rsidRPr="00637F8A">
        <w:rPr>
          <w:rFonts w:cstheme="minorHAnsi"/>
          <w:color w:val="000000" w:themeColor="text1"/>
        </w:rPr>
        <w:t>elkonulan</w:t>
      </w:r>
      <w:proofErr w:type="spellEnd"/>
      <w:r w:rsidRPr="00637F8A">
        <w:rPr>
          <w:rFonts w:cstheme="minorHAnsi"/>
          <w:color w:val="000000" w:themeColor="text1"/>
        </w:rPr>
        <w:t xml:space="preserve"> veya korunması için gerekli tedbirler alınmayan ya da eşyası veya diğer malvarlığı değerleri amaç dışı kullanılan veya zamanında geri verilmeyen,</w:t>
      </w:r>
      <w:r w:rsidRPr="00637F8A">
        <w:rPr>
          <w:rFonts w:cstheme="minorHAnsi"/>
          <w:color w:val="000000" w:themeColor="text1"/>
        </w:rPr>
        <w:br/>
        <w:t>Kişiler, maddi ve manevi her türlü zararlarını Devletten isteyebilirler.</w:t>
      </w:r>
    </w:p>
    <w:p w:rsidR="00670ADC" w:rsidRDefault="00670ADC" w:rsidP="00670ADC">
      <w:pPr>
        <w:rPr>
          <w:rFonts w:ascii="Cambria" w:hAnsi="Cambria"/>
          <w:b/>
          <w:color w:val="000000" w:themeColor="text1"/>
          <w:sz w:val="24"/>
          <w:szCs w:val="24"/>
          <w:u w:val="single"/>
        </w:rPr>
      </w:pPr>
      <w:r w:rsidRPr="00670ADC">
        <w:rPr>
          <w:rFonts w:ascii="Cambria" w:hAnsi="Cambria"/>
          <w:b/>
          <w:color w:val="000000" w:themeColor="text1"/>
          <w:sz w:val="24"/>
          <w:szCs w:val="24"/>
          <w:u w:val="single"/>
        </w:rPr>
        <w:t xml:space="preserve">Kimler Tazminat Davası </w:t>
      </w:r>
      <w:proofErr w:type="gramStart"/>
      <w:r w:rsidRPr="00670ADC">
        <w:rPr>
          <w:rFonts w:ascii="Cambria" w:hAnsi="Cambria"/>
          <w:b/>
          <w:color w:val="000000" w:themeColor="text1"/>
          <w:sz w:val="24"/>
          <w:szCs w:val="24"/>
          <w:u w:val="single"/>
        </w:rPr>
        <w:t>Açabilir ?</w:t>
      </w:r>
      <w:proofErr w:type="gramEnd"/>
      <w:r w:rsidRPr="00670ADC">
        <w:rPr>
          <w:rFonts w:ascii="Cambria" w:hAnsi="Cambria"/>
          <w:b/>
          <w:color w:val="000000" w:themeColor="text1"/>
          <w:sz w:val="24"/>
          <w:szCs w:val="24"/>
          <w:u w:val="single"/>
        </w:rPr>
        <w:t xml:space="preserve"> </w:t>
      </w:r>
    </w:p>
    <w:p w:rsidR="00670ADC" w:rsidRDefault="00670ADC" w:rsidP="00670ADC">
      <w:pPr>
        <w:jc w:val="both"/>
        <w:rPr>
          <w:rFonts w:ascii="Cambria" w:hAnsi="Cambria"/>
          <w:color w:val="000000" w:themeColor="text1"/>
          <w:sz w:val="24"/>
          <w:szCs w:val="24"/>
        </w:rPr>
      </w:pPr>
      <w:r>
        <w:rPr>
          <w:rFonts w:ascii="Cambria" w:hAnsi="Cambria"/>
          <w:color w:val="000000" w:themeColor="text1"/>
          <w:sz w:val="24"/>
          <w:szCs w:val="24"/>
        </w:rPr>
        <w:t xml:space="preserve">Haksız gözaltı ve tutuklamaya maruz kalanlar yapılan kovuşturma sonucunda haklarında takipsizlik kararı verilmesi ve bu kararın kesinleşmesi ya da haklarında dava açılması halinde dava sonucunda beraat etmesi halinde maliye hazinesine karşı maddi ve manevi tazminat talepli dava açabilirler. </w:t>
      </w:r>
    </w:p>
    <w:p w:rsidR="00670ADC" w:rsidRDefault="00670ADC" w:rsidP="00670ADC">
      <w:pPr>
        <w:jc w:val="both"/>
        <w:rPr>
          <w:rFonts w:ascii="Cambria" w:hAnsi="Cambria"/>
          <w:b/>
          <w:color w:val="000000" w:themeColor="text1"/>
          <w:sz w:val="24"/>
          <w:szCs w:val="24"/>
        </w:rPr>
      </w:pPr>
      <w:r w:rsidRPr="00670ADC">
        <w:rPr>
          <w:rFonts w:ascii="Cambria" w:hAnsi="Cambria"/>
          <w:b/>
          <w:color w:val="000000" w:themeColor="text1"/>
          <w:sz w:val="24"/>
          <w:szCs w:val="24"/>
        </w:rPr>
        <w:t xml:space="preserve">Görevli </w:t>
      </w:r>
      <w:proofErr w:type="gramStart"/>
      <w:r w:rsidRPr="00670ADC">
        <w:rPr>
          <w:rFonts w:ascii="Cambria" w:hAnsi="Cambria"/>
          <w:b/>
          <w:color w:val="000000" w:themeColor="text1"/>
          <w:sz w:val="24"/>
          <w:szCs w:val="24"/>
        </w:rPr>
        <w:t>Mahkeme :</w:t>
      </w:r>
      <w:proofErr w:type="gramEnd"/>
      <w:r w:rsidRPr="00670ADC">
        <w:rPr>
          <w:rFonts w:ascii="Cambria" w:hAnsi="Cambria"/>
          <w:b/>
          <w:color w:val="000000" w:themeColor="text1"/>
          <w:sz w:val="24"/>
          <w:szCs w:val="24"/>
        </w:rPr>
        <w:t xml:space="preserve"> </w:t>
      </w:r>
      <w:r>
        <w:rPr>
          <w:rFonts w:ascii="Cambria" w:hAnsi="Cambria"/>
          <w:b/>
          <w:color w:val="000000" w:themeColor="text1"/>
          <w:sz w:val="24"/>
          <w:szCs w:val="24"/>
        </w:rPr>
        <w:t xml:space="preserve"> AĞIR CEZA MAHKEMESİ </w:t>
      </w:r>
    </w:p>
    <w:p w:rsidR="00670ADC" w:rsidRPr="00637F8A" w:rsidRDefault="00637F8A" w:rsidP="00670ADC">
      <w:pPr>
        <w:jc w:val="both"/>
        <w:rPr>
          <w:rFonts w:ascii="Cambria" w:hAnsi="Cambria"/>
          <w:color w:val="000000" w:themeColor="text1"/>
          <w:sz w:val="24"/>
          <w:szCs w:val="24"/>
        </w:rPr>
      </w:pPr>
      <w:r>
        <w:rPr>
          <w:rFonts w:ascii="Cambria" w:hAnsi="Cambria"/>
          <w:b/>
          <w:color w:val="000000" w:themeColor="text1"/>
          <w:sz w:val="24"/>
          <w:szCs w:val="24"/>
        </w:rPr>
        <w:t xml:space="preserve">Yetkili </w:t>
      </w:r>
      <w:proofErr w:type="gramStart"/>
      <w:r>
        <w:rPr>
          <w:rFonts w:ascii="Cambria" w:hAnsi="Cambria"/>
          <w:b/>
          <w:color w:val="000000" w:themeColor="text1"/>
          <w:sz w:val="24"/>
          <w:szCs w:val="24"/>
        </w:rPr>
        <w:t>Mahkemesi  :</w:t>
      </w:r>
      <w:proofErr w:type="gramEnd"/>
      <w:r>
        <w:rPr>
          <w:rFonts w:ascii="Cambria" w:hAnsi="Cambria"/>
          <w:b/>
          <w:color w:val="000000" w:themeColor="text1"/>
          <w:sz w:val="24"/>
          <w:szCs w:val="24"/>
        </w:rPr>
        <w:t xml:space="preserve"> </w:t>
      </w:r>
      <w:r w:rsidRPr="00637F8A">
        <w:rPr>
          <w:rFonts w:ascii="Cambria" w:hAnsi="Cambria"/>
          <w:b/>
          <w:color w:val="000000" w:themeColor="text1"/>
          <w:sz w:val="24"/>
          <w:szCs w:val="24"/>
        </w:rPr>
        <w:t xml:space="preserve">DAVACI İKAMETGAHI YADA İKAMETGAHINA EN YAKIN AĞIR CEZA MAHKEMESİ </w:t>
      </w:r>
    </w:p>
    <w:p w:rsidR="00670ADC" w:rsidRPr="00670ADC" w:rsidRDefault="00670ADC" w:rsidP="00670ADC">
      <w:pPr>
        <w:jc w:val="both"/>
        <w:rPr>
          <w:rFonts w:ascii="Cambria" w:hAnsi="Cambria"/>
          <w:color w:val="000000" w:themeColor="text1"/>
          <w:sz w:val="24"/>
          <w:szCs w:val="24"/>
        </w:rPr>
      </w:pPr>
    </w:p>
    <w:p w:rsidR="00670ADC" w:rsidRPr="00670ADC" w:rsidRDefault="00670ADC">
      <w:pPr>
        <w:rPr>
          <w:rFonts w:ascii="Cambria" w:hAnsi="Cambria"/>
          <w:color w:val="000000" w:themeColor="text1"/>
          <w:sz w:val="24"/>
          <w:szCs w:val="24"/>
        </w:rPr>
      </w:pPr>
    </w:p>
    <w:sectPr w:rsidR="00670ADC" w:rsidRPr="0067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DC"/>
    <w:rsid w:val="0017310A"/>
    <w:rsid w:val="0034308C"/>
    <w:rsid w:val="00637F8A"/>
    <w:rsid w:val="00670ADC"/>
    <w:rsid w:val="00DF7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5196"/>
  <w15:chartTrackingRefBased/>
  <w15:docId w15:val="{C9A1B1FC-20FA-4FD2-8043-060C3683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2018-01-09T11:59:00Z</dcterms:created>
  <dcterms:modified xsi:type="dcterms:W3CDTF">2018-01-09T12:12:00Z</dcterms:modified>
</cp:coreProperties>
</file>